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ЗАТВЕРДЖЕНО</w:t>
      </w:r>
    </w:p>
    <w:p w:rsidR="000421DA" w:rsidRP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Рішенням Загальних зборів</w:t>
      </w:r>
    </w:p>
    <w:p w:rsid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 xml:space="preserve">Приватного акціонерного </w:t>
      </w:r>
    </w:p>
    <w:p w:rsidR="000421DA" w:rsidRP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товариства</w:t>
      </w:r>
    </w:p>
    <w:p w:rsidR="000421DA" w:rsidRP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«Страхові гарантії України»</w:t>
      </w:r>
    </w:p>
    <w:p w:rsidR="000421DA" w:rsidRPr="000421DA" w:rsidRDefault="000421DA" w:rsidP="000421DA">
      <w:pPr>
        <w:pStyle w:val="Ch6"/>
        <w:suppressAutoHyphens/>
        <w:spacing w:before="57"/>
        <w:ind w:left="6237" w:hanging="1417"/>
        <w:jc w:val="left"/>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Протокол № 4</w:t>
      </w:r>
      <w:r w:rsidR="00A864C3">
        <w:rPr>
          <w:rStyle w:val="Bold"/>
          <w:rFonts w:ascii="Times New Roman" w:hAnsi="Times New Roman" w:cs="Times New Roman"/>
          <w:w w:val="100"/>
          <w:sz w:val="28"/>
          <w:szCs w:val="28"/>
        </w:rPr>
        <w:t>3</w:t>
      </w:r>
      <w:r w:rsidRPr="000421DA">
        <w:rPr>
          <w:rStyle w:val="Bold"/>
          <w:rFonts w:ascii="Times New Roman" w:hAnsi="Times New Roman" w:cs="Times New Roman"/>
          <w:w w:val="100"/>
          <w:sz w:val="28"/>
          <w:szCs w:val="28"/>
        </w:rPr>
        <w:t xml:space="preserve"> від 28.02.2025</w:t>
      </w:r>
    </w:p>
    <w:p w:rsidR="000421DA" w:rsidRPr="000421DA" w:rsidRDefault="000421DA" w:rsidP="000421DA">
      <w:pPr>
        <w:pStyle w:val="Ch6"/>
        <w:suppressAutoHyphens/>
        <w:spacing w:before="57"/>
        <w:ind w:left="6237" w:hanging="1417"/>
        <w:rPr>
          <w:rStyle w:val="Bold"/>
          <w:rFonts w:ascii="Times New Roman" w:hAnsi="Times New Roman" w:cs="Times New Roman"/>
          <w:w w:val="100"/>
          <w:sz w:val="28"/>
          <w:szCs w:val="28"/>
        </w:rPr>
      </w:pPr>
    </w:p>
    <w:p w:rsidR="000421DA" w:rsidRPr="00993511"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Звіт</w:t>
      </w: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про діяльність Правління</w:t>
      </w: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Приватного акціонерного товариства</w:t>
      </w: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«Страхові гарантії України»</w:t>
      </w: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r w:rsidRPr="000421DA">
        <w:rPr>
          <w:rStyle w:val="Bold"/>
          <w:rFonts w:ascii="Times New Roman" w:hAnsi="Times New Roman" w:cs="Times New Roman"/>
          <w:w w:val="100"/>
          <w:sz w:val="28"/>
          <w:szCs w:val="28"/>
        </w:rPr>
        <w:t>за 2024 рік (далі – Звітний період)</w:t>
      </w: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Default="003615A2" w:rsidP="000421DA">
      <w:pPr>
        <w:pStyle w:val="Ch6"/>
        <w:suppressAutoHyphens/>
        <w:spacing w:before="57"/>
        <w:ind w:firstLine="0"/>
        <w:jc w:val="center"/>
        <w:rPr>
          <w:rStyle w:val="Bold"/>
          <w:rFonts w:ascii="Times New Roman" w:hAnsi="Times New Roman" w:cs="Times New Roman"/>
          <w:w w:val="100"/>
          <w:sz w:val="28"/>
          <w:szCs w:val="28"/>
        </w:rPr>
      </w:pPr>
      <w:r>
        <w:rPr>
          <w:rStyle w:val="Bold"/>
          <w:rFonts w:ascii="Times New Roman" w:hAnsi="Times New Roman" w:cs="Times New Roman"/>
          <w:w w:val="100"/>
          <w:sz w:val="28"/>
          <w:szCs w:val="28"/>
        </w:rPr>
        <w:t>28.02.</w:t>
      </w:r>
      <w:r w:rsidR="000421DA">
        <w:rPr>
          <w:rStyle w:val="Bold"/>
          <w:rFonts w:ascii="Times New Roman" w:hAnsi="Times New Roman" w:cs="Times New Roman"/>
          <w:w w:val="100"/>
          <w:sz w:val="28"/>
          <w:szCs w:val="28"/>
        </w:rPr>
        <w:t>2025</w:t>
      </w:r>
    </w:p>
    <w:p w:rsidR="000421DA" w:rsidRPr="000421DA" w:rsidRDefault="000421DA" w:rsidP="000421DA">
      <w:pPr>
        <w:pStyle w:val="Ch6"/>
        <w:suppressAutoHyphens/>
        <w:spacing w:before="57"/>
        <w:ind w:firstLine="0"/>
        <w:jc w:val="center"/>
        <w:rPr>
          <w:rStyle w:val="Bold"/>
          <w:rFonts w:ascii="Times New Roman" w:hAnsi="Times New Roman" w:cs="Times New Roman"/>
          <w:w w:val="100"/>
          <w:sz w:val="28"/>
          <w:szCs w:val="28"/>
        </w:rPr>
      </w:pP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lastRenderedPageBreak/>
        <w:tab/>
      </w:r>
      <w:r w:rsidRPr="000421DA">
        <w:rPr>
          <w:rStyle w:val="Bold"/>
          <w:rFonts w:ascii="Times New Roman" w:hAnsi="Times New Roman" w:cs="Times New Roman"/>
          <w:b w:val="0"/>
          <w:w w:val="100"/>
          <w:sz w:val="28"/>
          <w:szCs w:val="28"/>
        </w:rPr>
        <w:t xml:space="preserve">У 2024 році Правління </w:t>
      </w:r>
      <w:r>
        <w:rPr>
          <w:rStyle w:val="Bold"/>
          <w:rFonts w:ascii="Times New Roman" w:hAnsi="Times New Roman" w:cs="Times New Roman"/>
          <w:b w:val="0"/>
          <w:w w:val="100"/>
          <w:sz w:val="28"/>
          <w:szCs w:val="28"/>
        </w:rPr>
        <w:t>Приватного акціонерного товариства «Страхові гарантії України» (далі – Товариство)</w:t>
      </w:r>
      <w:r w:rsidRPr="000421DA">
        <w:rPr>
          <w:rStyle w:val="Bold"/>
          <w:rFonts w:ascii="Times New Roman" w:hAnsi="Times New Roman" w:cs="Times New Roman"/>
          <w:b w:val="0"/>
          <w:w w:val="100"/>
          <w:sz w:val="28"/>
          <w:szCs w:val="28"/>
        </w:rPr>
        <w:t xml:space="preserve"> здійснювало діяльність відповідно до Статуту Товариства та на підставі Положення про правління Приватного акціонерного товариства «Страхові гарантії України», прийнятого загальними зборами Товариства (Протокол № 28 від 29.11.2023).</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Протягом періоду</w:t>
      </w:r>
      <w:r>
        <w:rPr>
          <w:rStyle w:val="Bold"/>
          <w:rFonts w:ascii="Times New Roman" w:hAnsi="Times New Roman" w:cs="Times New Roman"/>
          <w:b w:val="0"/>
          <w:w w:val="100"/>
          <w:sz w:val="28"/>
          <w:szCs w:val="28"/>
        </w:rPr>
        <w:t xml:space="preserve"> 01.01.2024 – 29.06.2024</w:t>
      </w:r>
      <w:r w:rsidRPr="000421DA">
        <w:rPr>
          <w:rStyle w:val="Bold"/>
          <w:rFonts w:ascii="Times New Roman" w:hAnsi="Times New Roman" w:cs="Times New Roman"/>
          <w:b w:val="0"/>
          <w:w w:val="100"/>
          <w:sz w:val="28"/>
          <w:szCs w:val="28"/>
        </w:rPr>
        <w:t xml:space="preserve"> до складу Правління входили:</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Голова Правління – Гусєва Ірина Олександрівна</w:t>
      </w:r>
    </w:p>
    <w:p w:rsid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Заступник Голови Правління – </w:t>
      </w:r>
      <w:proofErr w:type="spellStart"/>
      <w:r w:rsidRPr="000421DA">
        <w:rPr>
          <w:rStyle w:val="Bold"/>
          <w:rFonts w:ascii="Times New Roman" w:hAnsi="Times New Roman" w:cs="Times New Roman"/>
          <w:b w:val="0"/>
          <w:w w:val="100"/>
          <w:sz w:val="28"/>
          <w:szCs w:val="28"/>
        </w:rPr>
        <w:t>Гладуш</w:t>
      </w:r>
      <w:proofErr w:type="spellEnd"/>
      <w:r w:rsidRPr="000421DA">
        <w:rPr>
          <w:rStyle w:val="Bold"/>
          <w:rFonts w:ascii="Times New Roman" w:hAnsi="Times New Roman" w:cs="Times New Roman"/>
          <w:b w:val="0"/>
          <w:w w:val="100"/>
          <w:sz w:val="28"/>
          <w:szCs w:val="28"/>
        </w:rPr>
        <w:t xml:space="preserve"> Ігор Вікторович</w:t>
      </w:r>
      <w:r>
        <w:rPr>
          <w:rStyle w:val="Bold"/>
          <w:rFonts w:ascii="Times New Roman" w:hAnsi="Times New Roman" w:cs="Times New Roman"/>
          <w:b w:val="0"/>
          <w:w w:val="100"/>
          <w:sz w:val="28"/>
          <w:szCs w:val="28"/>
        </w:rPr>
        <w:t xml:space="preserve"> </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Член Правління – Боброва Тетяна Федорівна</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Рішенням Загальних зборів Товариства (Протокол № 34 від 29.06.2024) повноваження </w:t>
      </w:r>
      <w:r w:rsidR="005B29A2">
        <w:rPr>
          <w:rStyle w:val="Bold"/>
          <w:rFonts w:ascii="Times New Roman" w:hAnsi="Times New Roman" w:cs="Times New Roman"/>
          <w:b w:val="0"/>
          <w:w w:val="100"/>
          <w:sz w:val="28"/>
          <w:szCs w:val="28"/>
        </w:rPr>
        <w:t>члена</w:t>
      </w:r>
      <w:r w:rsidRPr="000421DA">
        <w:rPr>
          <w:rStyle w:val="Bold"/>
          <w:rFonts w:ascii="Times New Roman" w:hAnsi="Times New Roman" w:cs="Times New Roman"/>
          <w:b w:val="0"/>
          <w:w w:val="100"/>
          <w:sz w:val="28"/>
          <w:szCs w:val="28"/>
        </w:rPr>
        <w:t xml:space="preserve"> Правління </w:t>
      </w:r>
      <w:proofErr w:type="spellStart"/>
      <w:r w:rsidRPr="000421DA">
        <w:rPr>
          <w:rStyle w:val="Bold"/>
          <w:rFonts w:ascii="Times New Roman" w:hAnsi="Times New Roman" w:cs="Times New Roman"/>
          <w:b w:val="0"/>
          <w:w w:val="100"/>
          <w:sz w:val="28"/>
          <w:szCs w:val="28"/>
        </w:rPr>
        <w:t>Гладуша</w:t>
      </w:r>
      <w:proofErr w:type="spellEnd"/>
      <w:r w:rsidRPr="000421DA">
        <w:rPr>
          <w:rStyle w:val="Bold"/>
          <w:rFonts w:ascii="Times New Roman" w:hAnsi="Times New Roman" w:cs="Times New Roman"/>
          <w:b w:val="0"/>
          <w:w w:val="100"/>
          <w:sz w:val="28"/>
          <w:szCs w:val="28"/>
        </w:rPr>
        <w:t xml:space="preserve"> Ігоря Вікторовича було припинено з 29.06.2024. </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Рішенням Загальних зборів Товариства (Протокол № 35 від 26.07.2024) </w:t>
      </w:r>
      <w:proofErr w:type="spellStart"/>
      <w:r w:rsidRPr="000421DA">
        <w:rPr>
          <w:rStyle w:val="Bold"/>
          <w:rFonts w:ascii="Times New Roman" w:hAnsi="Times New Roman" w:cs="Times New Roman"/>
          <w:b w:val="0"/>
          <w:w w:val="100"/>
          <w:sz w:val="28"/>
          <w:szCs w:val="28"/>
        </w:rPr>
        <w:t>Покропивного</w:t>
      </w:r>
      <w:proofErr w:type="spellEnd"/>
      <w:r w:rsidRPr="000421DA">
        <w:rPr>
          <w:rStyle w:val="Bold"/>
          <w:rFonts w:ascii="Times New Roman" w:hAnsi="Times New Roman" w:cs="Times New Roman"/>
          <w:b w:val="0"/>
          <w:w w:val="100"/>
          <w:sz w:val="28"/>
          <w:szCs w:val="28"/>
        </w:rPr>
        <w:t xml:space="preserve"> Олександра Валерійовича було обрано кандидатом в члени Правління Товариства. 05.11.2024 Комітет з питань нагляду та регулювання діяльності ринків небанківських фінансових послуг Національного банку України ухвалив рішення № 21/1511-рк про погодження </w:t>
      </w:r>
      <w:proofErr w:type="spellStart"/>
      <w:r w:rsidRPr="000421DA">
        <w:rPr>
          <w:rStyle w:val="Bold"/>
          <w:rFonts w:ascii="Times New Roman" w:hAnsi="Times New Roman" w:cs="Times New Roman"/>
          <w:b w:val="0"/>
          <w:w w:val="100"/>
          <w:sz w:val="28"/>
          <w:szCs w:val="28"/>
        </w:rPr>
        <w:t>Покропивного</w:t>
      </w:r>
      <w:proofErr w:type="spellEnd"/>
      <w:r w:rsidRPr="000421DA">
        <w:rPr>
          <w:rStyle w:val="Bold"/>
          <w:rFonts w:ascii="Times New Roman" w:hAnsi="Times New Roman" w:cs="Times New Roman"/>
          <w:b w:val="0"/>
          <w:w w:val="100"/>
          <w:sz w:val="28"/>
          <w:szCs w:val="28"/>
        </w:rPr>
        <w:t xml:space="preserve"> Олександра Валерійовича як кандидата на посаду члена Правління. Рішенням Загальних зборів Товариства (Протокол № 37 від 11.11.2024) членом Правління - Заступником Голови Правління було обрано </w:t>
      </w:r>
      <w:proofErr w:type="spellStart"/>
      <w:r w:rsidRPr="000421DA">
        <w:rPr>
          <w:rStyle w:val="Bold"/>
          <w:rFonts w:ascii="Times New Roman" w:hAnsi="Times New Roman" w:cs="Times New Roman"/>
          <w:b w:val="0"/>
          <w:w w:val="100"/>
          <w:sz w:val="28"/>
          <w:szCs w:val="28"/>
        </w:rPr>
        <w:t>Покропивного</w:t>
      </w:r>
      <w:proofErr w:type="spellEnd"/>
      <w:r w:rsidRPr="000421DA">
        <w:rPr>
          <w:rStyle w:val="Bold"/>
          <w:rFonts w:ascii="Times New Roman" w:hAnsi="Times New Roman" w:cs="Times New Roman"/>
          <w:b w:val="0"/>
          <w:w w:val="100"/>
          <w:sz w:val="28"/>
          <w:szCs w:val="28"/>
        </w:rPr>
        <w:t xml:space="preserve"> Олександра Валерійовича. </w:t>
      </w:r>
      <w:proofErr w:type="spellStart"/>
      <w:r w:rsidRPr="000421DA">
        <w:rPr>
          <w:rStyle w:val="Bold"/>
          <w:rFonts w:ascii="Times New Roman" w:hAnsi="Times New Roman" w:cs="Times New Roman"/>
          <w:b w:val="0"/>
          <w:w w:val="100"/>
          <w:sz w:val="28"/>
          <w:szCs w:val="28"/>
        </w:rPr>
        <w:t>Покропивний</w:t>
      </w:r>
      <w:proofErr w:type="spellEnd"/>
      <w:r w:rsidRPr="000421DA">
        <w:rPr>
          <w:rStyle w:val="Bold"/>
          <w:rFonts w:ascii="Times New Roman" w:hAnsi="Times New Roman" w:cs="Times New Roman"/>
          <w:b w:val="0"/>
          <w:w w:val="100"/>
          <w:sz w:val="28"/>
          <w:szCs w:val="28"/>
        </w:rPr>
        <w:t xml:space="preserve"> Олександр Валерійович приступив до виконання обов’язків з 12.11.2024</w:t>
      </w:r>
      <w:r>
        <w:rPr>
          <w:rStyle w:val="Bold"/>
          <w:rFonts w:ascii="Times New Roman" w:hAnsi="Times New Roman" w:cs="Times New Roman"/>
          <w:b w:val="0"/>
          <w:w w:val="100"/>
          <w:sz w:val="28"/>
          <w:szCs w:val="28"/>
        </w:rPr>
        <w:t>.</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З 12.11.2024 Правління Товариство працювало у складі:</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Голова Правління – Гусєва Ірина Олександрівна</w:t>
      </w:r>
    </w:p>
    <w:p w:rsidR="000421DA" w:rsidRPr="000421DA" w:rsidRDefault="005B29A2" w:rsidP="000421DA">
      <w:pPr>
        <w:pStyle w:val="Ch6"/>
        <w:suppressAutoHyphens/>
        <w:spacing w:before="57"/>
        <w:ind w:firstLine="0"/>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Член правління - з</w:t>
      </w:r>
      <w:r w:rsidR="000421DA" w:rsidRPr="000421DA">
        <w:rPr>
          <w:rStyle w:val="Bold"/>
          <w:rFonts w:ascii="Times New Roman" w:hAnsi="Times New Roman" w:cs="Times New Roman"/>
          <w:b w:val="0"/>
          <w:w w:val="100"/>
          <w:sz w:val="28"/>
          <w:szCs w:val="28"/>
        </w:rPr>
        <w:t xml:space="preserve">аступник Голови Правління – </w:t>
      </w:r>
      <w:proofErr w:type="spellStart"/>
      <w:r w:rsidR="000421DA" w:rsidRPr="000421DA">
        <w:rPr>
          <w:rStyle w:val="Bold"/>
          <w:rFonts w:ascii="Times New Roman" w:hAnsi="Times New Roman" w:cs="Times New Roman"/>
          <w:b w:val="0"/>
          <w:w w:val="100"/>
          <w:sz w:val="28"/>
          <w:szCs w:val="28"/>
        </w:rPr>
        <w:t>Покропивний</w:t>
      </w:r>
      <w:proofErr w:type="spellEnd"/>
      <w:r w:rsidR="000421DA" w:rsidRPr="000421DA">
        <w:rPr>
          <w:rStyle w:val="Bold"/>
          <w:rFonts w:ascii="Times New Roman" w:hAnsi="Times New Roman" w:cs="Times New Roman"/>
          <w:b w:val="0"/>
          <w:w w:val="100"/>
          <w:sz w:val="28"/>
          <w:szCs w:val="28"/>
        </w:rPr>
        <w:t xml:space="preserve"> Олександр Валерійович</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Член Правління – Боброва Тетяна Федорівна</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ab/>
      </w:r>
      <w:r w:rsidRPr="000421DA">
        <w:rPr>
          <w:rStyle w:val="Bold"/>
          <w:rFonts w:ascii="Times New Roman" w:hAnsi="Times New Roman" w:cs="Times New Roman"/>
          <w:b w:val="0"/>
          <w:w w:val="100"/>
          <w:sz w:val="28"/>
          <w:szCs w:val="28"/>
        </w:rPr>
        <w:t xml:space="preserve">Протягом 2024 року Правління Товариства здійснювало керівництво поточною діяльністю Товариства та виконувало рішення Загальних зборів Товариства. Було проведено 6 (шість) засідань Правління шляхом особистої присутності членів Правління та запрошення акціонерів Товариства. На засіданнях Правління розглядалися питання, пов’язані із виконанням Товариством вимог Закону України «Про страхування», нормативно-правових актів Національного банку України, поточної фінансової та страхової діяльності Товариства. Правлінням було затверджено Політики та правила, прийняті рішення про надання матеріальної допомоги працівникам Товариства, рішення щодо участі Товариства у об’єднанні страховиків. </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У 2024 році Правлінням Товариства була прийнята низка рішень щодо питань роботи Товариства, що мали наслідком затвердження та прийняття локальних документів для удосконалення роботи Товариства. На засіданні </w:t>
      </w:r>
      <w:r w:rsidRPr="000421DA">
        <w:rPr>
          <w:rStyle w:val="Bold"/>
          <w:rFonts w:ascii="Times New Roman" w:hAnsi="Times New Roman" w:cs="Times New Roman"/>
          <w:b w:val="0"/>
          <w:w w:val="100"/>
          <w:sz w:val="28"/>
          <w:szCs w:val="28"/>
        </w:rPr>
        <w:lastRenderedPageBreak/>
        <w:t xml:space="preserve">Правління (Протокол № 1/24 від 06.02.2024) було створено постійно діючи комітети правління Приватного акціонерному товаристві «Страхові гарантії України»: Страховий комітет та Інвестиційний комітет. </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ab/>
        <w:t xml:space="preserve">Основні завдання Страхового комітету визначені наступним чином: </w:t>
      </w:r>
      <w:r w:rsidRPr="000421DA">
        <w:rPr>
          <w:rStyle w:val="Bold"/>
          <w:rFonts w:ascii="Times New Roman" w:hAnsi="Times New Roman" w:cs="Times New Roman"/>
          <w:b w:val="0"/>
          <w:w w:val="100"/>
          <w:sz w:val="28"/>
          <w:szCs w:val="28"/>
        </w:rPr>
        <w:tab/>
        <w:t xml:space="preserve">Прийняття рішень про визначення продуктової лінійки і тарифів; </w:t>
      </w:r>
      <w:r w:rsidRPr="000421DA">
        <w:rPr>
          <w:rStyle w:val="Bold"/>
          <w:rFonts w:ascii="Times New Roman" w:hAnsi="Times New Roman" w:cs="Times New Roman"/>
          <w:b w:val="0"/>
          <w:w w:val="100"/>
          <w:sz w:val="28"/>
          <w:szCs w:val="28"/>
        </w:rPr>
        <w:tab/>
        <w:t xml:space="preserve">Здійснення оцінки ефективності вихідного перестрахування; </w:t>
      </w:r>
      <w:r w:rsidRPr="000421DA">
        <w:rPr>
          <w:rStyle w:val="Bold"/>
          <w:rFonts w:ascii="Times New Roman" w:hAnsi="Times New Roman" w:cs="Times New Roman"/>
          <w:b w:val="0"/>
          <w:w w:val="100"/>
          <w:sz w:val="28"/>
          <w:szCs w:val="28"/>
        </w:rPr>
        <w:tab/>
        <w:t xml:space="preserve">Надання пропозицій та рекомендацій Правлінню та Наглядової раді щодо змін до порядку надання послуг, процесу </w:t>
      </w:r>
      <w:proofErr w:type="spellStart"/>
      <w:r w:rsidRPr="000421DA">
        <w:rPr>
          <w:rStyle w:val="Bold"/>
          <w:rFonts w:ascii="Times New Roman" w:hAnsi="Times New Roman" w:cs="Times New Roman"/>
          <w:b w:val="0"/>
          <w:w w:val="100"/>
          <w:sz w:val="28"/>
          <w:szCs w:val="28"/>
        </w:rPr>
        <w:t>андеррайтингу</w:t>
      </w:r>
      <w:proofErr w:type="spellEnd"/>
      <w:r w:rsidRPr="000421DA">
        <w:rPr>
          <w:rStyle w:val="Bold"/>
          <w:rFonts w:ascii="Times New Roman" w:hAnsi="Times New Roman" w:cs="Times New Roman"/>
          <w:b w:val="0"/>
          <w:w w:val="100"/>
          <w:sz w:val="28"/>
          <w:szCs w:val="28"/>
        </w:rPr>
        <w:t>, механізмів і умов вихідного перестрахування.</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Основні завдання Інвестиційного комітету визначені наступним чином: Здійснення періодичного перегляду та надання рекомендацій щодо інвестиційної політики; </w:t>
      </w:r>
      <w:r w:rsidRPr="000421DA">
        <w:rPr>
          <w:rStyle w:val="Bold"/>
          <w:rFonts w:ascii="Times New Roman" w:hAnsi="Times New Roman" w:cs="Times New Roman"/>
          <w:b w:val="0"/>
          <w:w w:val="100"/>
          <w:sz w:val="28"/>
          <w:szCs w:val="28"/>
        </w:rPr>
        <w:tab/>
        <w:t xml:space="preserve">Забезпечення відповідності здійснення інвестицій вимогам стратегії, планам, бюджетам та законодавства з питань інвестиційної діяльності; </w:t>
      </w:r>
      <w:r w:rsidRPr="000421DA">
        <w:rPr>
          <w:rStyle w:val="Bold"/>
          <w:rFonts w:ascii="Times New Roman" w:hAnsi="Times New Roman" w:cs="Times New Roman"/>
          <w:b w:val="0"/>
          <w:w w:val="100"/>
          <w:sz w:val="28"/>
          <w:szCs w:val="28"/>
        </w:rPr>
        <w:tab/>
        <w:t xml:space="preserve">Надання звітів Правлінню щодо ефективності здійснюваних інвестицій; </w:t>
      </w:r>
      <w:r w:rsidRPr="000421DA">
        <w:rPr>
          <w:rStyle w:val="Bold"/>
          <w:rFonts w:ascii="Times New Roman" w:hAnsi="Times New Roman" w:cs="Times New Roman"/>
          <w:b w:val="0"/>
          <w:w w:val="100"/>
          <w:sz w:val="28"/>
          <w:szCs w:val="28"/>
        </w:rPr>
        <w:tab/>
        <w:t>Перегляд і надання рекомендацій щодо здійснення інвестицій та напрямів інвестування.</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До складу Страхового комітету обрано:</w:t>
      </w:r>
    </w:p>
    <w:p w:rsidR="000421DA" w:rsidRPr="000421DA" w:rsidRDefault="000421DA" w:rsidP="000421DA">
      <w:pPr>
        <w:pStyle w:val="Ch6"/>
        <w:suppressAutoHyphens/>
        <w:spacing w:before="57"/>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Члена Правління </w:t>
      </w:r>
      <w:proofErr w:type="spellStart"/>
      <w:r w:rsidRPr="000421DA">
        <w:rPr>
          <w:rStyle w:val="Bold"/>
          <w:rFonts w:ascii="Times New Roman" w:hAnsi="Times New Roman" w:cs="Times New Roman"/>
          <w:b w:val="0"/>
          <w:w w:val="100"/>
          <w:sz w:val="28"/>
          <w:szCs w:val="28"/>
        </w:rPr>
        <w:t>Гладуша</w:t>
      </w:r>
      <w:proofErr w:type="spellEnd"/>
      <w:r w:rsidRPr="000421DA">
        <w:rPr>
          <w:rStyle w:val="Bold"/>
          <w:rFonts w:ascii="Times New Roman" w:hAnsi="Times New Roman" w:cs="Times New Roman"/>
          <w:b w:val="0"/>
          <w:w w:val="100"/>
          <w:sz w:val="28"/>
          <w:szCs w:val="28"/>
        </w:rPr>
        <w:t xml:space="preserve"> Ігоря Вікторовича (голова комітету), члена Правління Боброву Тетяну Федорівну (член комітету). З 12.11.2024 (Протоко</w:t>
      </w:r>
      <w:r w:rsidR="005B29A2">
        <w:rPr>
          <w:rStyle w:val="Bold"/>
          <w:rFonts w:ascii="Times New Roman" w:hAnsi="Times New Roman" w:cs="Times New Roman"/>
          <w:b w:val="0"/>
          <w:w w:val="100"/>
          <w:sz w:val="28"/>
          <w:szCs w:val="28"/>
        </w:rPr>
        <w:t>л</w:t>
      </w:r>
      <w:r w:rsidRPr="000421DA">
        <w:rPr>
          <w:rStyle w:val="Bold"/>
          <w:rFonts w:ascii="Times New Roman" w:hAnsi="Times New Roman" w:cs="Times New Roman"/>
          <w:b w:val="0"/>
          <w:w w:val="100"/>
          <w:sz w:val="28"/>
          <w:szCs w:val="28"/>
        </w:rPr>
        <w:t xml:space="preserve"> № 5 від 12.11.2024) Головою комітету обрано</w:t>
      </w:r>
      <w:r w:rsidR="005B29A2">
        <w:rPr>
          <w:rStyle w:val="Bold"/>
          <w:rFonts w:ascii="Times New Roman" w:hAnsi="Times New Roman" w:cs="Times New Roman"/>
          <w:b w:val="0"/>
          <w:w w:val="100"/>
          <w:sz w:val="28"/>
          <w:szCs w:val="28"/>
        </w:rPr>
        <w:t xml:space="preserve"> Члена Правління -</w:t>
      </w:r>
      <w:r w:rsidRPr="000421DA">
        <w:rPr>
          <w:rStyle w:val="Bold"/>
          <w:rFonts w:ascii="Times New Roman" w:hAnsi="Times New Roman" w:cs="Times New Roman"/>
          <w:b w:val="0"/>
          <w:w w:val="100"/>
          <w:sz w:val="28"/>
          <w:szCs w:val="28"/>
        </w:rPr>
        <w:t xml:space="preserve"> Заступника Голови правління </w:t>
      </w:r>
      <w:proofErr w:type="spellStart"/>
      <w:r w:rsidRPr="000421DA">
        <w:rPr>
          <w:rStyle w:val="Bold"/>
          <w:rFonts w:ascii="Times New Roman" w:hAnsi="Times New Roman" w:cs="Times New Roman"/>
          <w:b w:val="0"/>
          <w:w w:val="100"/>
          <w:sz w:val="28"/>
          <w:szCs w:val="28"/>
        </w:rPr>
        <w:t>Покропивного</w:t>
      </w:r>
      <w:proofErr w:type="spellEnd"/>
      <w:r w:rsidRPr="000421DA">
        <w:rPr>
          <w:rStyle w:val="Bold"/>
          <w:rFonts w:ascii="Times New Roman" w:hAnsi="Times New Roman" w:cs="Times New Roman"/>
          <w:b w:val="0"/>
          <w:w w:val="100"/>
          <w:sz w:val="28"/>
          <w:szCs w:val="28"/>
        </w:rPr>
        <w:t xml:space="preserve"> Олександра Валерійовича.</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До складу Інвестиційного комітету обрано:</w:t>
      </w:r>
    </w:p>
    <w:p w:rsidR="000421DA" w:rsidRPr="000421DA" w:rsidRDefault="000421DA" w:rsidP="000421DA">
      <w:pPr>
        <w:pStyle w:val="Ch6"/>
        <w:suppressAutoHyphens/>
        <w:spacing w:before="57"/>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Члена Правління – Боброву Тетяну Федорівну (голова комітету), </w:t>
      </w:r>
      <w:r w:rsidR="005B29A2">
        <w:rPr>
          <w:rStyle w:val="Bold"/>
          <w:rFonts w:ascii="Times New Roman" w:hAnsi="Times New Roman" w:cs="Times New Roman"/>
          <w:b w:val="0"/>
          <w:w w:val="100"/>
          <w:sz w:val="28"/>
          <w:szCs w:val="28"/>
        </w:rPr>
        <w:t>Члена</w:t>
      </w:r>
      <w:r w:rsidRPr="000421DA">
        <w:rPr>
          <w:rStyle w:val="Bold"/>
          <w:rFonts w:ascii="Times New Roman" w:hAnsi="Times New Roman" w:cs="Times New Roman"/>
          <w:b w:val="0"/>
          <w:w w:val="100"/>
          <w:sz w:val="28"/>
          <w:szCs w:val="28"/>
        </w:rPr>
        <w:t xml:space="preserve"> Правління </w:t>
      </w:r>
      <w:proofErr w:type="spellStart"/>
      <w:r w:rsidRPr="000421DA">
        <w:rPr>
          <w:rStyle w:val="Bold"/>
          <w:rFonts w:ascii="Times New Roman" w:hAnsi="Times New Roman" w:cs="Times New Roman"/>
          <w:b w:val="0"/>
          <w:w w:val="100"/>
          <w:sz w:val="28"/>
          <w:szCs w:val="28"/>
        </w:rPr>
        <w:t>Гладуша</w:t>
      </w:r>
      <w:proofErr w:type="spellEnd"/>
      <w:r w:rsidRPr="000421DA">
        <w:rPr>
          <w:rStyle w:val="Bold"/>
          <w:rFonts w:ascii="Times New Roman" w:hAnsi="Times New Roman" w:cs="Times New Roman"/>
          <w:b w:val="0"/>
          <w:w w:val="100"/>
          <w:sz w:val="28"/>
          <w:szCs w:val="28"/>
        </w:rPr>
        <w:t xml:space="preserve"> Ігоря Вікторовича (член комітету). З 12.11.2024 (Протоко</w:t>
      </w:r>
      <w:r>
        <w:rPr>
          <w:rStyle w:val="Bold"/>
          <w:rFonts w:ascii="Times New Roman" w:hAnsi="Times New Roman" w:cs="Times New Roman"/>
          <w:b w:val="0"/>
          <w:w w:val="100"/>
          <w:sz w:val="28"/>
          <w:szCs w:val="28"/>
        </w:rPr>
        <w:t>л</w:t>
      </w:r>
      <w:r w:rsidRPr="000421DA">
        <w:rPr>
          <w:rStyle w:val="Bold"/>
          <w:rFonts w:ascii="Times New Roman" w:hAnsi="Times New Roman" w:cs="Times New Roman"/>
          <w:b w:val="0"/>
          <w:w w:val="100"/>
          <w:sz w:val="28"/>
          <w:szCs w:val="28"/>
        </w:rPr>
        <w:t xml:space="preserve"> № 5 від 12.11.2024) членом комітету обрано </w:t>
      </w:r>
      <w:r w:rsidR="005B29A2">
        <w:rPr>
          <w:rStyle w:val="Bold"/>
          <w:rFonts w:ascii="Times New Roman" w:hAnsi="Times New Roman" w:cs="Times New Roman"/>
          <w:b w:val="0"/>
          <w:w w:val="100"/>
          <w:sz w:val="28"/>
          <w:szCs w:val="28"/>
        </w:rPr>
        <w:t xml:space="preserve">Члена Правління - </w:t>
      </w:r>
      <w:r w:rsidRPr="000421DA">
        <w:rPr>
          <w:rStyle w:val="Bold"/>
          <w:rFonts w:ascii="Times New Roman" w:hAnsi="Times New Roman" w:cs="Times New Roman"/>
          <w:b w:val="0"/>
          <w:w w:val="100"/>
          <w:sz w:val="28"/>
          <w:szCs w:val="28"/>
        </w:rPr>
        <w:t xml:space="preserve">Заступника Голови правління </w:t>
      </w:r>
      <w:proofErr w:type="spellStart"/>
      <w:r w:rsidRPr="000421DA">
        <w:rPr>
          <w:rStyle w:val="Bold"/>
          <w:rFonts w:ascii="Times New Roman" w:hAnsi="Times New Roman" w:cs="Times New Roman"/>
          <w:b w:val="0"/>
          <w:w w:val="100"/>
          <w:sz w:val="28"/>
          <w:szCs w:val="28"/>
        </w:rPr>
        <w:t>Покропивного</w:t>
      </w:r>
      <w:proofErr w:type="spellEnd"/>
      <w:r w:rsidRPr="000421DA">
        <w:rPr>
          <w:rStyle w:val="Bold"/>
          <w:rFonts w:ascii="Times New Roman" w:hAnsi="Times New Roman" w:cs="Times New Roman"/>
          <w:b w:val="0"/>
          <w:w w:val="100"/>
          <w:sz w:val="28"/>
          <w:szCs w:val="28"/>
        </w:rPr>
        <w:t xml:space="preserve"> Олександра Валерійовича.</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Товариством виконуються вимоги Законодавства та нормативно-правових актів Національного банку України та внутрішніх положень Товариства щодо обіймання посад, ділової репутації та професійної придатності до керівників та ключових осіб Товариства. Розроблена процедура та виконується перевірка керівників, ключових осіб вимогам щодо професійної придатності та ділової репутації, встановленим законодавством.</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Члени Правління</w:t>
      </w:r>
      <w:r w:rsidRPr="000421DA">
        <w:rPr>
          <w:rStyle w:val="Bold"/>
          <w:rFonts w:ascii="Times New Roman" w:hAnsi="Times New Roman" w:cs="Times New Roman"/>
          <w:b w:val="0"/>
          <w:w w:val="100"/>
          <w:sz w:val="28"/>
          <w:szCs w:val="28"/>
        </w:rPr>
        <w:t xml:space="preserve"> Товариства відповідають кваліфікаційним вимогам щодо ділової репутації та професійної придатності, встановленим Законодавством та нормативно-правовими актами Національного банку України та внутрішніми положеннями Товариства. </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Відповідно до Наказу Голови Правління Товариства № 12/24 П від 01.11.2024р. було здійснено перевірку відповідності керівників та ключових осіб Товариства кваліфікаційним вимогам щодо ділової репутації та професійної придатності, встановленим Положенням про авторизацію надавачів фінансових послуг та умови здійснення ними діяльності з надання </w:t>
      </w:r>
      <w:r w:rsidRPr="000421DA">
        <w:rPr>
          <w:rStyle w:val="Bold"/>
          <w:rFonts w:ascii="Times New Roman" w:hAnsi="Times New Roman" w:cs="Times New Roman"/>
          <w:b w:val="0"/>
          <w:w w:val="100"/>
          <w:sz w:val="28"/>
          <w:szCs w:val="28"/>
        </w:rPr>
        <w:lastRenderedPageBreak/>
        <w:t>фінансових послуг, що затверджено Постановою Правління Національного банку України від 29.12.2023 № 199. За результатами перевірки встановлено, що керівники та ключові особи Товариства відповідають кваліфікаційним вимогам щодо ділової репутації та професійної придатності, встановленим Положенням.</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Було проведено перевірку та оновлення наявної у Товариства інформації щодо:</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1.</w:t>
      </w:r>
      <w:r w:rsidRPr="000421DA">
        <w:rPr>
          <w:rStyle w:val="Bold"/>
          <w:rFonts w:ascii="Times New Roman" w:hAnsi="Times New Roman" w:cs="Times New Roman"/>
          <w:b w:val="0"/>
          <w:w w:val="100"/>
          <w:sz w:val="28"/>
          <w:szCs w:val="28"/>
        </w:rPr>
        <w:tab/>
        <w:t xml:space="preserve">Керівника Товариства – Голови правління </w:t>
      </w:r>
      <w:proofErr w:type="spellStart"/>
      <w:r w:rsidRPr="000421DA">
        <w:rPr>
          <w:rStyle w:val="Bold"/>
          <w:rFonts w:ascii="Times New Roman" w:hAnsi="Times New Roman" w:cs="Times New Roman"/>
          <w:b w:val="0"/>
          <w:w w:val="100"/>
          <w:sz w:val="28"/>
          <w:szCs w:val="28"/>
        </w:rPr>
        <w:t>Гусєвої</w:t>
      </w:r>
      <w:proofErr w:type="spellEnd"/>
      <w:r w:rsidRPr="000421DA">
        <w:rPr>
          <w:rStyle w:val="Bold"/>
          <w:rFonts w:ascii="Times New Roman" w:hAnsi="Times New Roman" w:cs="Times New Roman"/>
          <w:b w:val="0"/>
          <w:w w:val="100"/>
          <w:sz w:val="28"/>
          <w:szCs w:val="28"/>
        </w:rPr>
        <w:t xml:space="preserve"> Ірини Олександрівни.</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2.</w:t>
      </w:r>
      <w:r w:rsidRPr="000421DA">
        <w:rPr>
          <w:rStyle w:val="Bold"/>
          <w:rFonts w:ascii="Times New Roman" w:hAnsi="Times New Roman" w:cs="Times New Roman"/>
          <w:b w:val="0"/>
          <w:w w:val="100"/>
          <w:sz w:val="28"/>
          <w:szCs w:val="28"/>
        </w:rPr>
        <w:tab/>
        <w:t>Керівника Товариства - члена правління – головного бухгалтера Бобрової Тетяни Федорівни.</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Рішенням Загальних зборів Товариства, що відбулися 11.12.2024 (Протокол 38 від 11.12.2024) було Затверджено Порядок здійснення оцінки колективної придатності Правління Товариства. Особою, що буде здійснювати оцінку колективної придатності Правління Товариства призначено головного </w:t>
      </w:r>
      <w:proofErr w:type="spellStart"/>
      <w:r w:rsidRPr="000421DA">
        <w:rPr>
          <w:rStyle w:val="Bold"/>
          <w:rFonts w:ascii="Times New Roman" w:hAnsi="Times New Roman" w:cs="Times New Roman"/>
          <w:b w:val="0"/>
          <w:w w:val="100"/>
          <w:sz w:val="28"/>
          <w:szCs w:val="28"/>
        </w:rPr>
        <w:t>комплаєнс</w:t>
      </w:r>
      <w:proofErr w:type="spellEnd"/>
      <w:r w:rsidRPr="000421DA">
        <w:rPr>
          <w:rStyle w:val="Bold"/>
          <w:rFonts w:ascii="Times New Roman" w:hAnsi="Times New Roman" w:cs="Times New Roman"/>
          <w:b w:val="0"/>
          <w:w w:val="100"/>
          <w:sz w:val="28"/>
          <w:szCs w:val="28"/>
        </w:rPr>
        <w:t xml:space="preserve">-менеджера Товариства </w:t>
      </w:r>
      <w:proofErr w:type="spellStart"/>
      <w:r w:rsidRPr="000421DA">
        <w:rPr>
          <w:rStyle w:val="Bold"/>
          <w:rFonts w:ascii="Times New Roman" w:hAnsi="Times New Roman" w:cs="Times New Roman"/>
          <w:b w:val="0"/>
          <w:w w:val="100"/>
          <w:sz w:val="28"/>
          <w:szCs w:val="28"/>
        </w:rPr>
        <w:t>Димніч</w:t>
      </w:r>
      <w:proofErr w:type="spellEnd"/>
      <w:r w:rsidRPr="000421DA">
        <w:rPr>
          <w:rStyle w:val="Bold"/>
          <w:rFonts w:ascii="Times New Roman" w:hAnsi="Times New Roman" w:cs="Times New Roman"/>
          <w:b w:val="0"/>
          <w:w w:val="100"/>
          <w:sz w:val="28"/>
          <w:szCs w:val="28"/>
        </w:rPr>
        <w:t xml:space="preserve"> Ольгу Володимирівну. Звіт щодо результатів оцінювання колективної придатності Правління Приватного акціонерного товариства «Страхові гарантії України» затверджено Загальними зборами Товариства, що відбулися 16.12.2024 (Протокол 39 від 16.12.2024). </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За результатами здійсненої оцінки колективної придатності Правління встановлено, що:</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Правління має колективну придатність, яка:</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1) дає змогу забезпечити ефективне управління та контроль за діяльністю Товариства з урахуванням розміру Товариства, складності, обсягів, видів, характеру здійснюваних Товариством операцій, організаційної структури та профілю ризику Товариства;</w:t>
      </w: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2) сукупні знання, навички та професійний та управлінський досвід Членів правління Товариства є достатніми для розуміння всіх аспектів діяльності Товариства, адекватної оцінки ризиків, на які Товариство може наражатися, прийняття виважених рішень, а також для забезпечення ефективного управління з урахуванням функцій, покладених на Правління законом, статутом Товариства та його внутрішніми документами.</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За результатами Звітного року Товариство отримало прибуток – це результат правильно прийнятих рішень протягом 2024 року та виконання цілей</w:t>
      </w:r>
      <w:r w:rsidR="005B29A2">
        <w:rPr>
          <w:rStyle w:val="Bold"/>
          <w:rFonts w:ascii="Times New Roman" w:hAnsi="Times New Roman" w:cs="Times New Roman"/>
          <w:b w:val="0"/>
          <w:w w:val="100"/>
          <w:sz w:val="28"/>
          <w:szCs w:val="28"/>
        </w:rPr>
        <w:t>,</w:t>
      </w:r>
      <w:bookmarkStart w:id="0" w:name="_GoBack"/>
      <w:bookmarkEnd w:id="0"/>
      <w:r w:rsidRPr="000421DA">
        <w:rPr>
          <w:rStyle w:val="Bold"/>
          <w:rFonts w:ascii="Times New Roman" w:hAnsi="Times New Roman" w:cs="Times New Roman"/>
          <w:b w:val="0"/>
          <w:w w:val="100"/>
          <w:sz w:val="28"/>
          <w:szCs w:val="28"/>
        </w:rPr>
        <w:t xml:space="preserve"> </w:t>
      </w:r>
      <w:r w:rsidR="005B29A2" w:rsidRPr="000421DA">
        <w:rPr>
          <w:rStyle w:val="Bold"/>
          <w:rFonts w:ascii="Times New Roman" w:hAnsi="Times New Roman" w:cs="Times New Roman"/>
          <w:b w:val="0"/>
          <w:w w:val="100"/>
          <w:sz w:val="28"/>
          <w:szCs w:val="28"/>
        </w:rPr>
        <w:t xml:space="preserve">поставлених </w:t>
      </w:r>
      <w:r w:rsidRPr="000421DA">
        <w:rPr>
          <w:rStyle w:val="Bold"/>
          <w:rFonts w:ascii="Times New Roman" w:hAnsi="Times New Roman" w:cs="Times New Roman"/>
          <w:b w:val="0"/>
          <w:w w:val="100"/>
          <w:sz w:val="28"/>
          <w:szCs w:val="28"/>
        </w:rPr>
        <w:t xml:space="preserve">Загальними зборами Товариства. </w:t>
      </w:r>
    </w:p>
    <w:p w:rsidR="000421DA" w:rsidRP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Протягом 2024 року відсутні факти неприйнятної поведінки Голови та членів Правління Товариства.</w:t>
      </w:r>
    </w:p>
    <w:p w:rsidR="000421DA" w:rsidRDefault="000421DA" w:rsidP="000421DA">
      <w:pPr>
        <w:pStyle w:val="Ch6"/>
        <w:suppressAutoHyphens/>
        <w:spacing w:before="57"/>
        <w:ind w:firstLine="851"/>
        <w:rPr>
          <w:rStyle w:val="Bold"/>
          <w:rFonts w:ascii="Times New Roman" w:hAnsi="Times New Roman" w:cs="Times New Roman"/>
          <w:b w:val="0"/>
          <w:w w:val="100"/>
          <w:sz w:val="28"/>
          <w:szCs w:val="28"/>
        </w:rPr>
      </w:pPr>
      <w:r w:rsidRPr="000421DA">
        <w:rPr>
          <w:rStyle w:val="Bold"/>
          <w:rFonts w:ascii="Times New Roman" w:hAnsi="Times New Roman" w:cs="Times New Roman"/>
          <w:b w:val="0"/>
          <w:w w:val="100"/>
          <w:sz w:val="28"/>
          <w:szCs w:val="28"/>
        </w:rPr>
        <w:t xml:space="preserve">За 2024 рік Голова та члени Правління отримували винагороду відповідно до Положення про винагороду членів правління та ключових осіб Приватного акціонерного товариства «Страхові гарантії України», що </w:t>
      </w:r>
      <w:proofErr w:type="spellStart"/>
      <w:r w:rsidRPr="000421DA">
        <w:rPr>
          <w:rStyle w:val="Bold"/>
          <w:rFonts w:ascii="Times New Roman" w:hAnsi="Times New Roman" w:cs="Times New Roman"/>
          <w:b w:val="0"/>
          <w:w w:val="100"/>
          <w:sz w:val="28"/>
          <w:szCs w:val="28"/>
        </w:rPr>
        <w:lastRenderedPageBreak/>
        <w:t>затверрджено</w:t>
      </w:r>
      <w:proofErr w:type="spellEnd"/>
      <w:r w:rsidRPr="000421DA">
        <w:rPr>
          <w:rStyle w:val="Bold"/>
          <w:rFonts w:ascii="Times New Roman" w:hAnsi="Times New Roman" w:cs="Times New Roman"/>
          <w:b w:val="0"/>
          <w:w w:val="100"/>
          <w:sz w:val="28"/>
          <w:szCs w:val="28"/>
        </w:rPr>
        <w:t xml:space="preserve"> рішенням загальних зборів Товариства (Протокол 32 від 05.06.2024) та трудового договору, умови яких були затверджені загальними зборами Товариства.</w:t>
      </w:r>
    </w:p>
    <w:p w:rsidR="000421DA" w:rsidRDefault="000421DA" w:rsidP="000421DA">
      <w:pPr>
        <w:pStyle w:val="Ch6"/>
        <w:suppressAutoHyphens/>
        <w:spacing w:before="57"/>
        <w:ind w:firstLine="851"/>
        <w:rPr>
          <w:rStyle w:val="Bold"/>
          <w:rFonts w:ascii="Times New Roman" w:hAnsi="Times New Roman" w:cs="Times New Roman"/>
          <w:b w:val="0"/>
          <w:w w:val="100"/>
          <w:sz w:val="28"/>
          <w:szCs w:val="28"/>
        </w:rPr>
      </w:pPr>
    </w:p>
    <w:p w:rsidR="000421DA" w:rsidRDefault="000421DA" w:rsidP="000421DA">
      <w:pPr>
        <w:pStyle w:val="Ch6"/>
        <w:suppressAutoHyphens/>
        <w:spacing w:before="57"/>
        <w:ind w:firstLine="0"/>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Голова Правління                                                Гусєва І.О.</w:t>
      </w:r>
    </w:p>
    <w:p w:rsidR="000421DA" w:rsidRDefault="000421DA" w:rsidP="000421DA">
      <w:pPr>
        <w:pStyle w:val="Ch6"/>
        <w:suppressAutoHyphens/>
        <w:spacing w:before="57"/>
        <w:ind w:firstLine="0"/>
        <w:rPr>
          <w:rStyle w:val="Bold"/>
          <w:rFonts w:ascii="Times New Roman" w:hAnsi="Times New Roman" w:cs="Times New Roman"/>
          <w:b w:val="0"/>
          <w:w w:val="100"/>
          <w:sz w:val="28"/>
          <w:szCs w:val="28"/>
        </w:rPr>
      </w:pPr>
    </w:p>
    <w:p w:rsidR="000421DA" w:rsidRDefault="000421DA" w:rsidP="000421DA">
      <w:pPr>
        <w:pStyle w:val="Ch6"/>
        <w:suppressAutoHyphens/>
        <w:spacing w:before="57"/>
        <w:ind w:firstLine="0"/>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Заступник Голови Правління</w:t>
      </w:r>
      <w:r>
        <w:rPr>
          <w:rStyle w:val="Bold"/>
          <w:rFonts w:ascii="Times New Roman" w:hAnsi="Times New Roman" w:cs="Times New Roman"/>
          <w:b w:val="0"/>
          <w:w w:val="100"/>
          <w:sz w:val="28"/>
          <w:szCs w:val="28"/>
        </w:rPr>
        <w:tab/>
      </w:r>
      <w:proofErr w:type="spellStart"/>
      <w:r>
        <w:rPr>
          <w:rStyle w:val="Bold"/>
          <w:rFonts w:ascii="Times New Roman" w:hAnsi="Times New Roman" w:cs="Times New Roman"/>
          <w:b w:val="0"/>
          <w:w w:val="100"/>
          <w:sz w:val="28"/>
          <w:szCs w:val="28"/>
        </w:rPr>
        <w:t>Покропивний</w:t>
      </w:r>
      <w:proofErr w:type="spellEnd"/>
      <w:r>
        <w:rPr>
          <w:rStyle w:val="Bold"/>
          <w:rFonts w:ascii="Times New Roman" w:hAnsi="Times New Roman" w:cs="Times New Roman"/>
          <w:b w:val="0"/>
          <w:w w:val="100"/>
          <w:sz w:val="28"/>
          <w:szCs w:val="28"/>
        </w:rPr>
        <w:t xml:space="preserve"> О.В.</w:t>
      </w:r>
    </w:p>
    <w:p w:rsidR="000421DA" w:rsidRDefault="000421DA" w:rsidP="000421DA">
      <w:pPr>
        <w:pStyle w:val="Ch6"/>
        <w:suppressAutoHyphens/>
        <w:spacing w:before="57"/>
        <w:ind w:firstLine="0"/>
        <w:rPr>
          <w:rStyle w:val="Bold"/>
          <w:rFonts w:ascii="Times New Roman" w:hAnsi="Times New Roman" w:cs="Times New Roman"/>
          <w:b w:val="0"/>
          <w:w w:val="100"/>
          <w:sz w:val="28"/>
          <w:szCs w:val="28"/>
        </w:rPr>
      </w:pPr>
    </w:p>
    <w:p w:rsidR="000421DA" w:rsidRPr="000421DA" w:rsidRDefault="000421DA" w:rsidP="000421DA">
      <w:pPr>
        <w:pStyle w:val="Ch6"/>
        <w:suppressAutoHyphens/>
        <w:spacing w:before="57"/>
        <w:ind w:firstLine="0"/>
        <w:rPr>
          <w:rStyle w:val="Bold"/>
          <w:rFonts w:ascii="Times New Roman" w:hAnsi="Times New Roman" w:cs="Times New Roman"/>
          <w:b w:val="0"/>
          <w:w w:val="100"/>
          <w:sz w:val="28"/>
          <w:szCs w:val="28"/>
        </w:rPr>
      </w:pPr>
      <w:r>
        <w:rPr>
          <w:rStyle w:val="Bold"/>
          <w:rFonts w:ascii="Times New Roman" w:hAnsi="Times New Roman" w:cs="Times New Roman"/>
          <w:b w:val="0"/>
          <w:w w:val="100"/>
          <w:sz w:val="28"/>
          <w:szCs w:val="28"/>
        </w:rPr>
        <w:t>Член Правління                                                   Боброва Т.Ф.</w:t>
      </w:r>
    </w:p>
    <w:p w:rsidR="003C25C8" w:rsidRPr="000421DA" w:rsidRDefault="003C25C8" w:rsidP="000421DA">
      <w:pPr>
        <w:rPr>
          <w:rFonts w:ascii="Times New Roman" w:hAnsi="Times New Roman" w:cs="Times New Roman"/>
          <w:sz w:val="28"/>
          <w:szCs w:val="28"/>
        </w:rPr>
      </w:pPr>
    </w:p>
    <w:p w:rsidR="000421DA" w:rsidRPr="000421DA" w:rsidRDefault="000421DA">
      <w:pPr>
        <w:rPr>
          <w:rFonts w:ascii="Times New Roman" w:hAnsi="Times New Roman" w:cs="Times New Roman"/>
          <w:sz w:val="28"/>
          <w:szCs w:val="28"/>
        </w:rPr>
      </w:pPr>
    </w:p>
    <w:sectPr w:rsidR="000421DA" w:rsidRPr="000421DA" w:rsidSect="00E3100E">
      <w:footerReference w:type="even" r:id="rId6"/>
      <w:footerReference w:type="default" r:id="rId7"/>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F30" w:rsidRDefault="00990F30" w:rsidP="000421DA">
      <w:r>
        <w:separator/>
      </w:r>
    </w:p>
  </w:endnote>
  <w:endnote w:type="continuationSeparator" w:id="0">
    <w:p w:rsidR="00990F30" w:rsidRDefault="00990F30" w:rsidP="0004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agmatica-Book">
    <w:altName w:val="Times New Roman"/>
    <w:panose1 w:val="020B0604020202020204"/>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184281228"/>
      <w:docPartObj>
        <w:docPartGallery w:val="Page Numbers (Bottom of Page)"/>
        <w:docPartUnique/>
      </w:docPartObj>
    </w:sdtPr>
    <w:sdtEndPr>
      <w:rPr>
        <w:rStyle w:val="a5"/>
      </w:rPr>
    </w:sdtEndPr>
    <w:sdtContent>
      <w:p w:rsidR="000421DA" w:rsidRDefault="000421DA" w:rsidP="00C609D2">
        <w:pPr>
          <w:pStyle w:val="a3"/>
          <w:framePr w:wrap="none" w:vAnchor="text" w:hAnchor="margin" w:xAlign="right" w:y="1"/>
          <w:rPr>
            <w:rStyle w:val="a5"/>
          </w:rPr>
        </w:pPr>
        <w:r>
          <w:rPr>
            <w:rStyle w:val="a5"/>
          </w:rPr>
          <w:fldChar w:fldCharType="begin"/>
        </w:r>
        <w:r>
          <w:rPr>
            <w:rStyle w:val="a5"/>
          </w:rPr>
          <w:instrText xml:space="preserve"> PAGE </w:instrText>
        </w:r>
        <w:r>
          <w:rPr>
            <w:rStyle w:val="a5"/>
          </w:rPr>
          <w:fldChar w:fldCharType="end"/>
        </w:r>
      </w:p>
    </w:sdtContent>
  </w:sdt>
  <w:p w:rsidR="000421DA" w:rsidRDefault="000421DA" w:rsidP="000421D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199062069"/>
      <w:docPartObj>
        <w:docPartGallery w:val="Page Numbers (Bottom of Page)"/>
        <w:docPartUnique/>
      </w:docPartObj>
    </w:sdtPr>
    <w:sdtEndPr>
      <w:rPr>
        <w:rStyle w:val="a5"/>
      </w:rPr>
    </w:sdtEndPr>
    <w:sdtContent>
      <w:p w:rsidR="000421DA" w:rsidRDefault="000421DA" w:rsidP="00C609D2">
        <w:pPr>
          <w:pStyle w:val="a3"/>
          <w:framePr w:wrap="none" w:vAnchor="text" w:hAnchor="margin" w:xAlign="right"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rsidR="000421DA" w:rsidRDefault="000421DA" w:rsidP="000421D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F30" w:rsidRDefault="00990F30" w:rsidP="000421DA">
      <w:r>
        <w:separator/>
      </w:r>
    </w:p>
  </w:footnote>
  <w:footnote w:type="continuationSeparator" w:id="0">
    <w:p w:rsidR="00990F30" w:rsidRDefault="00990F30" w:rsidP="00042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53"/>
    <w:rsid w:val="000421DA"/>
    <w:rsid w:val="0020276A"/>
    <w:rsid w:val="003615A2"/>
    <w:rsid w:val="003C25C8"/>
    <w:rsid w:val="005B29A2"/>
    <w:rsid w:val="006F5753"/>
    <w:rsid w:val="00783CFC"/>
    <w:rsid w:val="00990F30"/>
    <w:rsid w:val="00993511"/>
    <w:rsid w:val="00A864C3"/>
    <w:rsid w:val="00B33E73"/>
    <w:rsid w:val="00E3100E"/>
    <w:rsid w:val="00F61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E0EC7"/>
  <w15:chartTrackingRefBased/>
  <w15:docId w15:val="{B8AAB06C-9B67-4047-AF69-C7ADE5AA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0421DA"/>
    <w:pPr>
      <w:widowControl w:val="0"/>
      <w:tabs>
        <w:tab w:val="right" w:pos="7710"/>
        <w:tab w:val="right" w:pos="11514"/>
      </w:tabs>
      <w:autoSpaceDE w:val="0"/>
      <w:autoSpaceDN w:val="0"/>
      <w:adjustRightInd w:val="0"/>
      <w:spacing w:line="257" w:lineRule="auto"/>
      <w:ind w:firstLine="283"/>
      <w:jc w:val="both"/>
      <w:textAlignment w:val="center"/>
    </w:pPr>
    <w:rPr>
      <w:rFonts w:ascii="Pragmatica-Book" w:eastAsiaTheme="minorEastAsia" w:hAnsi="Pragmatica-Book" w:cs="Pragmatica-Book"/>
      <w:color w:val="000000"/>
      <w:w w:val="90"/>
      <w:sz w:val="18"/>
      <w:szCs w:val="18"/>
      <w:lang w:val="uk-UA" w:eastAsia="uk-UA"/>
    </w:rPr>
  </w:style>
  <w:style w:type="character" w:customStyle="1" w:styleId="Bold">
    <w:name w:val="Bold"/>
    <w:uiPriority w:val="99"/>
    <w:rsid w:val="000421DA"/>
    <w:rPr>
      <w:b/>
      <w:u w:val="none"/>
      <w:vertAlign w:val="baseline"/>
    </w:rPr>
  </w:style>
  <w:style w:type="paragraph" w:styleId="a3">
    <w:name w:val="footer"/>
    <w:basedOn w:val="a"/>
    <w:link w:val="a4"/>
    <w:uiPriority w:val="99"/>
    <w:unhideWhenUsed/>
    <w:rsid w:val="000421DA"/>
    <w:pPr>
      <w:tabs>
        <w:tab w:val="center" w:pos="4677"/>
        <w:tab w:val="right" w:pos="9355"/>
      </w:tabs>
    </w:pPr>
  </w:style>
  <w:style w:type="character" w:customStyle="1" w:styleId="a4">
    <w:name w:val="Нижний колонтитул Знак"/>
    <w:basedOn w:val="a0"/>
    <w:link w:val="a3"/>
    <w:uiPriority w:val="99"/>
    <w:rsid w:val="000421DA"/>
  </w:style>
  <w:style w:type="character" w:styleId="a5">
    <w:name w:val="page number"/>
    <w:basedOn w:val="a0"/>
    <w:uiPriority w:val="99"/>
    <w:semiHidden/>
    <w:unhideWhenUsed/>
    <w:rsid w:val="00042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1211</Words>
  <Characters>6906</Characters>
  <Application>Microsoft Office Word</Application>
  <DocSecurity>0</DocSecurity>
  <Lines>57</Lines>
  <Paragraphs>16</Paragraphs>
  <ScaleCrop>false</ScaleCrop>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2025-03-04T16:01:00Z</cp:lastPrinted>
  <dcterms:created xsi:type="dcterms:W3CDTF">2025-03-03T10:05:00Z</dcterms:created>
  <dcterms:modified xsi:type="dcterms:W3CDTF">2025-04-16T11:47:00Z</dcterms:modified>
</cp:coreProperties>
</file>